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、ZC11022、ZB11022、Z11022、ZB10022、ZC10022、ZB12022、ZC12022、ZC13022、ZD13022、Z13022、ZB13022、Z12022、ZD12022、NYAW000854、NYAW000819、NYAW000852、NYAW000845、NYAW000836、NYAW000821、NYAW000842、NYAW000853、NYAW000840、NYAW000859、NYAW000826、NYAW000865、NYAW000825、NYAW000829、NYAW000831、NYAW000830、NYAW000828、NYAW000824、NYAW000843、NYAW000839、NYAW000858、NYAW000838、NYAW000823、NYAW000866、NYAW000856、NYAW000834、NYAW000822、NYAW000867、NYAW000847、NYAW000862、NYAW000861、NYAW000841、NYAW000848、NYAW000851、NYAW000820、NYAW000846、NYAW000855、NYAW000850、NYAW000835、NYAW000863、NYAW000833、NYAW000857、NYAW000837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光大永明-景明普惠金融5号资产支持计划第3期优先C级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光大永明-景华8号资产支持计划第1期优先B级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光大永明-景华8号资产支持计划第1期优先C级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光大永明-景明普惠金融5号资产支持计划第1期优先A级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光大永明-景明普惠金融5号资产支持计划第1期优先C级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6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光大永明-景华8号资产支持计划第1期优先A级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光大永明-景明普惠金融5号资产支持计划第3期优先A级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8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光大永明-景明普惠金融5号资产支持计划第1期优先B级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